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8"/>
          <w:lang w:eastAsia="ru-RU"/>
        </w:rPr>
        <w:t>ПЕРВОГО СОЗЫВА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 Ш Е Н И Е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303B29" w:rsidRPr="00E35AA4" w:rsidTr="004170B3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303B29" w:rsidRDefault="00E8114A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20.09.2023</w:t>
            </w:r>
          </w:p>
        </w:tc>
        <w:tc>
          <w:tcPr>
            <w:tcW w:w="3091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E8114A" w:rsidRDefault="00E8114A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43/395</w:t>
            </w:r>
          </w:p>
        </w:tc>
      </w:tr>
      <w:tr w:rsidR="00303B29" w:rsidRPr="00E35AA4" w:rsidTr="004170B3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0D575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303B29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Думы </w:t>
      </w:r>
    </w:p>
    <w:p w:rsidR="00303B29" w:rsidRPr="001F236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Санчурского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округа Кировской области </w:t>
      </w:r>
    </w:p>
    <w:p w:rsidR="00303B29" w:rsidRPr="001F236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28</w:t>
      </w: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09</w:t>
      </w: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№ 33/320</w:t>
      </w:r>
    </w:p>
    <w:p w:rsidR="00303B29" w:rsidRPr="000D575C" w:rsidRDefault="00303B29" w:rsidP="00303B29">
      <w:pPr>
        <w:tabs>
          <w:tab w:val="left" w:pos="7590"/>
        </w:tabs>
        <w:spacing w:after="0"/>
        <w:ind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4359F8" w:rsidRDefault="00303B29" w:rsidP="004723F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Законом Кировской области от 08.10.2007 № 171-ЗО «О муниципальной службе в Кировской области»,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Правительства Кировской области от 13.09.2023 № 475-П «О внесении изменений в постановление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контрольно-счётных органов, муниципальных служащих, учитываемых при установлении нормативов формирования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расходов на содержание органов местного самоуправления муниципальных образований Кировской области»,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ё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21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303B29" w:rsidRDefault="00303B29" w:rsidP="004723F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решение Думы Санчурского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округа Кировской обла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от 28.09.2022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320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оплате труда выборного должностного лица местного самоуправления, осуществляющего свои полномочия на постоянной основе, муниципальных служащих, работников, занимающих долж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ности, не отнесё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нные к должностям муниципальной службы, и осуществляющих техническое обеспечение деятельности органов местного самоуправления муниципального образования Санчурский муниципальный округ Кировской области» следующие изменения:</w:t>
      </w:r>
      <w:proofErr w:type="gramEnd"/>
    </w:p>
    <w:p w:rsidR="00255479" w:rsidRDefault="00303B29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1.1. </w:t>
      </w:r>
      <w:r w:rsidR="00734F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Положении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 оплате труда выборного должностного лица местного самоуправления, осуществляющего свои полномочия на постоянной основе, муниципального образования Санчурский муниц</w:t>
      </w:r>
      <w:r w:rsidR="00E81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ипальный округ Кировской области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03B29" w:rsidRDefault="00255479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1.1.1. П</w:t>
      </w:r>
      <w:r w:rsidR="0015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риложение № 1 «</w:t>
      </w:r>
      <w:r w:rsidR="00152D8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52D81" w:rsidRPr="00152D81">
        <w:rPr>
          <w:rFonts w:ascii="Times New Roman" w:eastAsia="Times New Roman" w:hAnsi="Times New Roman"/>
          <w:sz w:val="28"/>
          <w:szCs w:val="28"/>
          <w:lang w:eastAsia="ru-RU"/>
        </w:rPr>
        <w:t>азмер должностного оклада</w:t>
      </w:r>
      <w:r w:rsidR="00152D81">
        <w:rPr>
          <w:rFonts w:ascii="Times New Roman" w:eastAsia="Times New Roman" w:hAnsi="Times New Roman"/>
          <w:sz w:val="28"/>
          <w:szCs w:val="28"/>
          <w:lang w:eastAsia="ru-RU"/>
        </w:rPr>
        <w:t xml:space="preserve"> выборного </w:t>
      </w:r>
      <w:r w:rsidR="00152D81" w:rsidRPr="00152D81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должностного лица местного самоуправления, </w:t>
      </w:r>
      <w:r w:rsidR="00152D81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осуществляющего свои </w:t>
      </w:r>
      <w:r w:rsidR="00152D81" w:rsidRPr="00152D81">
        <w:rPr>
          <w:rFonts w:ascii="Times New Roman" w:eastAsia="Times New Roman" w:hAnsi="Times New Roman"/>
          <w:sz w:val="28"/>
          <w:szCs w:val="28"/>
          <w:lang w:eastAsia="ru-RU"/>
        </w:rPr>
        <w:t>полномочия на постоянной основе,</w:t>
      </w:r>
      <w:r w:rsidR="00152D8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нчурский муниципальный округ К</w:t>
      </w:r>
      <w:r w:rsidR="00152D81" w:rsidRPr="00152D81">
        <w:rPr>
          <w:rFonts w:ascii="Times New Roman" w:eastAsia="Times New Roman" w:hAnsi="Times New Roman"/>
          <w:sz w:val="28"/>
          <w:szCs w:val="28"/>
          <w:lang w:eastAsia="ru-RU"/>
        </w:rPr>
        <w:t>ировской области</w:t>
      </w:r>
      <w:r w:rsidR="00152D8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5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в новой</w:t>
      </w:r>
      <w:r w:rsidR="009105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редакции согласно приложению</w:t>
      </w:r>
      <w:r w:rsidR="00CE54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5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</w:p>
    <w:p w:rsidR="00762250" w:rsidRDefault="00255479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1.1.2.</w:t>
      </w:r>
      <w:r w:rsidR="007622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пункте 6 слова «450% должност</w:t>
      </w:r>
      <w:r w:rsidR="00E81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оклада» заменить словами «</w:t>
      </w:r>
      <w:r w:rsidR="00E8114A" w:rsidRPr="001D2E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</w:t>
      </w:r>
      <w:r w:rsidR="007622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должностного оклада».</w:t>
      </w:r>
    </w:p>
    <w:p w:rsidR="00255479" w:rsidRDefault="00762250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1.1.3.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F4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8.1</w:t>
      </w:r>
      <w:r w:rsidR="002F4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новой редакции:</w:t>
      </w:r>
    </w:p>
    <w:p w:rsidR="002F4539" w:rsidRPr="00152D81" w:rsidRDefault="002F4539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«8.1. Ежемесячного денежного поощрения – в размере 16,8 должностного оклада».</w:t>
      </w:r>
    </w:p>
    <w:p w:rsidR="00303B29" w:rsidRDefault="00303B29" w:rsidP="004723F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</w:t>
      </w:r>
      <w:r w:rsidR="0015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Положение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 оплате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труда муниципальных служащих органов местного самоуправления муниципального образования Санчурский муниципальный округ Кировской области</w:t>
      </w:r>
      <w:r w:rsidR="0015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152D81" w:rsidRPr="00152D81" w:rsidRDefault="00152D81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1.2.1.</w:t>
      </w:r>
      <w:r w:rsidR="00734F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52D81">
        <w:rPr>
          <w:rFonts w:ascii="Times New Roman" w:eastAsia="Times New Roman" w:hAnsi="Times New Roman"/>
          <w:sz w:val="28"/>
          <w:szCs w:val="28"/>
          <w:lang w:eastAsia="ru-RU"/>
        </w:rPr>
        <w:t>азмеры должностных окладов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D81">
        <w:rPr>
          <w:rFonts w:ascii="Times New Roman" w:eastAsia="Times New Roman" w:hAnsi="Times New Roman"/>
          <w:sz w:val="28"/>
          <w:szCs w:val="28"/>
          <w:lang w:eastAsia="ru-RU"/>
        </w:rPr>
        <w:t>муниципальных служащих органов местного самоуправления муниципального округа»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</w:t>
      </w:r>
      <w:r w:rsidR="009105D5">
        <w:rPr>
          <w:rFonts w:ascii="Times New Roman" w:eastAsia="Times New Roman" w:hAnsi="Times New Roman"/>
          <w:sz w:val="28"/>
          <w:szCs w:val="28"/>
          <w:lang w:eastAsia="ru-RU"/>
        </w:rPr>
        <w:t xml:space="preserve">й редакции согласно </w:t>
      </w:r>
      <w:r w:rsidR="00734F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9105D5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r w:rsidR="00CE54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1.2.2.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Подпункт 4.5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«4.5. Ежемесячная надбавка за особые условия муниципальной службы устанавливается в следующих размерах: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высшим должностям – до 100% должностного оклада;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главным должностям – до 80% должностного оклада;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ведущим должностям – до 60% должностного оклада;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старшим должностям – до 50% должностного оклада;</w:t>
      </w:r>
    </w:p>
    <w:p w:rsidR="00303B29" w:rsidRDefault="00303B29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младшим должностям – до 30% должностного оклада».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1.2.3.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подпункт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5.3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слова «до 350% должностного оклада» заменить словами «до 130% должностного оклада».</w:t>
      </w:r>
    </w:p>
    <w:p w:rsidR="009105D5" w:rsidRDefault="009105D5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1.2.4. Приложение № 2 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55479" w:rsidRPr="00255479">
        <w:rPr>
          <w:rFonts w:ascii="Times New Roman" w:eastAsia="Times New Roman" w:hAnsi="Times New Roman"/>
          <w:sz w:val="28"/>
          <w:szCs w:val="28"/>
          <w:lang w:eastAsia="ru-RU"/>
        </w:rPr>
        <w:t>азмеры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5479" w:rsidRPr="00255479">
        <w:rPr>
          <w:rFonts w:ascii="Times New Roman" w:eastAsia="Times New Roman" w:hAnsi="Times New Roman"/>
          <w:sz w:val="28"/>
          <w:szCs w:val="28"/>
          <w:lang w:eastAsia="ru-RU"/>
        </w:rPr>
        <w:t>ежемесячных надбавок за классный чин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5479" w:rsidRPr="00255479">
        <w:rPr>
          <w:rFonts w:ascii="Times New Roman" w:eastAsia="Times New Roman" w:hAnsi="Times New Roman"/>
          <w:sz w:val="28"/>
          <w:szCs w:val="28"/>
          <w:lang w:eastAsia="ru-RU"/>
        </w:rPr>
        <w:t>к должностным окладам муниципальных служащих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55479"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в новой редакции согласно приложению 3.</w:t>
      </w:r>
    </w:p>
    <w:p w:rsidR="00762250" w:rsidRDefault="00255479" w:rsidP="00762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1.2.5.</w:t>
      </w:r>
      <w:r w:rsidR="007622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 11.1.3 изложить в новой редакции:</w:t>
      </w:r>
    </w:p>
    <w:p w:rsidR="00762250" w:rsidRDefault="00762250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«11.1.3. Ежемесячной надбавки к должностному окладу за особые условия муниципальной службы – в размере 7 должностных окладов».</w:t>
      </w:r>
    </w:p>
    <w:p w:rsidR="00255479" w:rsidRDefault="00762250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1.2.6.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F4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472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</w:t>
      </w:r>
      <w:r w:rsidR="002F4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ункт </w:t>
      </w:r>
      <w:r w:rsidR="004723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11.1.4</w:t>
      </w:r>
      <w:r w:rsidR="0025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F4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в новой редакции:</w:t>
      </w:r>
    </w:p>
    <w:p w:rsidR="002F4539" w:rsidRPr="00255479" w:rsidRDefault="002F4539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«11.1.4. Ежемесячного денежного поощрения – в размере 7 должностных окладов».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Положение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 оплате труда работников, занимающих должности, не отнесённые к должностям муниципальной службы, и осуществляющих техническое обеспечение деятельности органов местного самоуправления муниципального образования Санчурский муниципальный округ Кировской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E54C8" w:rsidRPr="00CE54C8" w:rsidRDefault="00CE54C8" w:rsidP="0047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Приложение № 1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E54C8">
        <w:rPr>
          <w:rFonts w:ascii="Times New Roman" w:eastAsia="Times New Roman" w:hAnsi="Times New Roman"/>
          <w:sz w:val="28"/>
          <w:szCs w:val="28"/>
          <w:lang w:eastAsia="ru-RU"/>
        </w:rPr>
        <w:t>азмеры должностных окладов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54C8">
        <w:rPr>
          <w:rFonts w:ascii="Times New Roman" w:eastAsia="Times New Roman" w:hAnsi="Times New Roman"/>
          <w:sz w:val="28"/>
          <w:szCs w:val="28"/>
          <w:lang w:eastAsia="ru-RU"/>
        </w:rPr>
        <w:t>работников, занимающих должности, не отнесё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нные к должностям </w:t>
      </w:r>
      <w:r w:rsidRPr="00CE54C8">
        <w:rPr>
          <w:rFonts w:ascii="Times New Roman" w:eastAsia="Times New Roman" w:hAnsi="Times New Roman"/>
          <w:sz w:val="28"/>
          <w:szCs w:val="28"/>
          <w:lang w:eastAsia="ru-RU"/>
        </w:rPr>
        <w:t>муниципальной службы, и осуществляющих техническое обеспечение деятельности органов местного 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            </w:t>
      </w:r>
      <w:r w:rsidR="009105D5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1.3.2. В подпункте 7.3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пункта 7 слова «до 250% должностного оклада» заменить словами «до 80% должностного оклада».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подпункте 10.1.1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слова «в размере 10 должностных окладов» заменить словами «в размере 6 должностных окладов».</w:t>
      </w:r>
    </w:p>
    <w:p w:rsidR="00303B29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подпункте 10.1.3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слова «в размере 3 должностных окладов» заменить словами «в размере 2 должностных окладов».</w:t>
      </w:r>
    </w:p>
    <w:p w:rsidR="00303B29" w:rsidRPr="004359F8" w:rsidRDefault="00CE54C8" w:rsidP="0047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1.3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подпункте 10.1.4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слова «в размере 30 должностных окладов» заменить словами «в размере 8 должностных окладов».</w:t>
      </w:r>
    </w:p>
    <w:p w:rsidR="00303B29" w:rsidRPr="00FA6306" w:rsidRDefault="00303B29" w:rsidP="004723F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решение вступает в силу с момента подписания и распространя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 своё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действие на правоо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тношения, возникшие с 01.09.2023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723FD" w:rsidRDefault="004723FD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72"/>
          <w:szCs w:val="28"/>
          <w:lang w:eastAsia="ru-RU"/>
        </w:rPr>
      </w:pPr>
    </w:p>
    <w:p w:rsidR="00303B29" w:rsidRPr="001528C7" w:rsidRDefault="0025547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  <w:r w:rsidR="00303B29"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</w:t>
      </w:r>
    </w:p>
    <w:p w:rsidR="00303B29" w:rsidRPr="001528C7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>Санчур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.Л. 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Коростелёв</w:t>
      </w: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B29" w:rsidRPr="000D575C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0D575C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303B29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>Санчу</w:t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>рского муниципального округа</w:t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229B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p w:rsidR="00303B29" w:rsidRDefault="00303B29">
      <w:pPr>
        <w:sectPr w:rsidR="00303B29" w:rsidSect="002F4539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303B29" w:rsidRPr="006B126C" w:rsidTr="001D2E33">
        <w:tc>
          <w:tcPr>
            <w:tcW w:w="4928" w:type="dxa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1</w:t>
            </w:r>
            <w:r w:rsidR="00472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723FD" w:rsidRDefault="004723FD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3FD" w:rsidRDefault="004723FD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4723FD" w:rsidRDefault="004723FD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105D5" w:rsidRDefault="004723FD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Думы</w:t>
            </w:r>
          </w:p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Санчурского муниципального округа Кировской области</w:t>
            </w:r>
          </w:p>
          <w:p w:rsidR="009105D5" w:rsidRDefault="00F229B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20.09.2023 № </w:t>
            </w:r>
            <w:r w:rsidRPr="00F229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43/395</w:t>
            </w:r>
          </w:p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 ДОЛЖНОСТНОГО ОКЛАДА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выборного должностного лица местного самоуправления, 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осуществляющего свои полномочия на постоянной основе,</w:t>
      </w:r>
      <w:proofErr w:type="gramEnd"/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Санчурский муниципальный округ Кировской области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  <w:gridCol w:w="5330"/>
      </w:tblGrid>
      <w:tr w:rsidR="00303B29" w:rsidRPr="006B126C" w:rsidTr="004170B3">
        <w:trPr>
          <w:trHeight w:val="398"/>
        </w:trPr>
        <w:tc>
          <w:tcPr>
            <w:tcW w:w="4240" w:type="dxa"/>
            <w:vMerge w:val="restart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5330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должностного оклада, рублей</w:t>
            </w:r>
          </w:p>
        </w:tc>
      </w:tr>
      <w:tr w:rsidR="00303B29" w:rsidRPr="006B126C" w:rsidTr="004170B3">
        <w:trPr>
          <w:trHeight w:val="195"/>
        </w:trPr>
        <w:tc>
          <w:tcPr>
            <w:tcW w:w="4240" w:type="dxa"/>
            <w:vMerge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30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населения тыс. человек</w:t>
            </w:r>
          </w:p>
        </w:tc>
      </w:tr>
      <w:tr w:rsidR="00303B29" w:rsidRPr="006B126C" w:rsidTr="004170B3">
        <w:trPr>
          <w:trHeight w:val="195"/>
        </w:trPr>
        <w:tc>
          <w:tcPr>
            <w:tcW w:w="4240" w:type="dxa"/>
            <w:vMerge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30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7 до 12</w:t>
            </w:r>
          </w:p>
        </w:tc>
      </w:tr>
      <w:tr w:rsidR="00303B29" w:rsidRPr="006B126C" w:rsidTr="004170B3">
        <w:tc>
          <w:tcPr>
            <w:tcW w:w="4240" w:type="dxa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proofErr w:type="gramStart"/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5330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</w:t>
            </w: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303B29" w:rsidRDefault="00303B29">
      <w:pPr>
        <w:sectPr w:rsidR="00303B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03B29" w:rsidRPr="006B126C" w:rsidTr="001D2E33">
        <w:tc>
          <w:tcPr>
            <w:tcW w:w="4786" w:type="dxa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  <w:r w:rsidR="00472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105D5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Думы</w:t>
            </w:r>
          </w:p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Санчурского муниципального округа Кировской области</w:t>
            </w:r>
          </w:p>
          <w:p w:rsidR="009105D5" w:rsidRDefault="00F229B3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20.09.2023 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229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43/395</w:t>
            </w:r>
          </w:p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6B126C" w:rsidRDefault="00303B29" w:rsidP="00472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ДОЛЖНОСТНЫХ ОКЛАДОВ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муниципальных служащих органов местного самоуправления 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4663"/>
      </w:tblGrid>
      <w:tr w:rsidR="00303B29" w:rsidRPr="006B126C" w:rsidTr="004170B3">
        <w:trPr>
          <w:trHeight w:val="398"/>
        </w:trPr>
        <w:tc>
          <w:tcPr>
            <w:tcW w:w="4908" w:type="dxa"/>
            <w:vMerge w:val="restart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должностного оклада, рублей</w:t>
            </w:r>
          </w:p>
        </w:tc>
      </w:tr>
      <w:tr w:rsidR="00303B29" w:rsidRPr="006B126C" w:rsidTr="004170B3">
        <w:trPr>
          <w:trHeight w:val="195"/>
        </w:trPr>
        <w:tc>
          <w:tcPr>
            <w:tcW w:w="4908" w:type="dxa"/>
            <w:vMerge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населения тыс. человек</w:t>
            </w:r>
          </w:p>
        </w:tc>
      </w:tr>
      <w:tr w:rsidR="00303B29" w:rsidRPr="006B126C" w:rsidTr="004170B3">
        <w:trPr>
          <w:trHeight w:val="195"/>
        </w:trPr>
        <w:tc>
          <w:tcPr>
            <w:tcW w:w="4908" w:type="dxa"/>
            <w:vMerge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7 до 12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026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808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Управляющий делами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управления, заведующий отделом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начальника управления, заместитель заведующего отделом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в составе управления, заведующий сектором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Консультант, помощник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</w:p>
        </w:tc>
      </w:tr>
      <w:tr w:rsidR="00303B29" w:rsidRPr="006B126C" w:rsidTr="004170B3">
        <w:trPr>
          <w:trHeight w:val="22"/>
        </w:trPr>
        <w:tc>
          <w:tcPr>
            <w:tcW w:w="4908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842</w:t>
            </w: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303B29" w:rsidSect="00FE0F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Y="68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303B29" w:rsidRPr="006B126C" w:rsidTr="001D2E33">
        <w:tc>
          <w:tcPr>
            <w:tcW w:w="4503" w:type="dxa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shd w:val="clear" w:color="auto" w:fill="auto"/>
          </w:tcPr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3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УТВЕРЖДЕНО 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</w:t>
            </w:r>
            <w:r w:rsidR="00472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Думы</w:t>
            </w:r>
          </w:p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Санчурского муниципального округа Кировской области</w:t>
            </w:r>
          </w:p>
          <w:p w:rsidR="009105D5" w:rsidRDefault="00F229B3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20.09.2023 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229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43/395</w:t>
            </w:r>
          </w:p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3B29" w:rsidRPr="006B126C" w:rsidRDefault="00303B29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ежемесячных надбавок за классный чин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к должностным окладам муниципальных служащих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402"/>
      </w:tblGrid>
      <w:tr w:rsidR="00303B29" w:rsidRPr="006B126C" w:rsidTr="004170B3">
        <w:trPr>
          <w:trHeight w:val="790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классного чина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Оклад за классный чин</w:t>
            </w: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(рублей в месяц)</w:t>
            </w:r>
          </w:p>
        </w:tc>
      </w:tr>
      <w:tr w:rsidR="00303B29" w:rsidRPr="006B126C" w:rsidTr="004170B3">
        <w:trPr>
          <w:trHeight w:val="29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948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Действительный 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ниципальный советник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674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Действительный муниципальный советник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муниципальный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1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муниципальный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2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муниципальный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3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1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2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муниципальной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3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490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Референт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1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</w:t>
            </w:r>
          </w:p>
        </w:tc>
      </w:tr>
      <w:tr w:rsidR="00303B29" w:rsidRPr="006B126C" w:rsidTr="004170B3">
        <w:trPr>
          <w:trHeight w:val="22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Референт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2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</w:t>
            </w:r>
          </w:p>
        </w:tc>
      </w:tr>
      <w:tr w:rsidR="00303B29" w:rsidRPr="006B126C" w:rsidTr="004170B3">
        <w:trPr>
          <w:trHeight w:val="81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Референт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3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</w:tr>
      <w:tr w:rsidR="00303B29" w:rsidRPr="006B126C" w:rsidTr="004170B3">
        <w:trPr>
          <w:trHeight w:val="78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тарь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1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03B29" w:rsidRPr="006B126C" w:rsidTr="004170B3">
        <w:trPr>
          <w:trHeight w:val="78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Секретарь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2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303B29" w:rsidRPr="006B126C" w:rsidTr="004170B3">
        <w:trPr>
          <w:trHeight w:val="78"/>
        </w:trPr>
        <w:tc>
          <w:tcPr>
            <w:tcW w:w="6487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Секретарь муниципальной 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службы 3 класса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52"/>
          <w:szCs w:val="52"/>
          <w:lang w:eastAsia="ru-RU"/>
        </w:rPr>
      </w:pPr>
    </w:p>
    <w:p w:rsidR="00303B29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303B29" w:rsidSect="00FE0F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303B29" w:rsidRPr="006B126C" w:rsidTr="001D2E33">
        <w:tc>
          <w:tcPr>
            <w:tcW w:w="4786" w:type="dxa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4723FD" w:rsidRDefault="004723FD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</w:t>
            </w:r>
            <w:r w:rsidR="00472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Думы</w:t>
            </w:r>
          </w:p>
          <w:p w:rsidR="009105D5" w:rsidRDefault="009105D5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Санчурского муниципального округа Кировской области</w:t>
            </w:r>
          </w:p>
          <w:p w:rsidR="009105D5" w:rsidRDefault="00F229B3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20.09.2023</w:t>
            </w:r>
            <w:r w:rsidR="009105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229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43/395</w:t>
            </w:r>
          </w:p>
          <w:p w:rsidR="009105D5" w:rsidRDefault="009105D5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3B29" w:rsidRPr="006B126C" w:rsidRDefault="00303B29" w:rsidP="009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ДОЛЖНОСТНЫХ ОКЛАДОВ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работников, занимающих должности,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отнесё</w:t>
      </w: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нные к должностям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службы, и осуществляющих техническое обеспечение деятельности органов местного самоуправления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303B29" w:rsidRPr="006B126C" w:rsidTr="004170B3">
        <w:trPr>
          <w:trHeight w:val="265"/>
        </w:trPr>
        <w:tc>
          <w:tcPr>
            <w:tcW w:w="5495" w:type="dxa"/>
            <w:vMerge w:val="restart"/>
            <w:shd w:val="clear" w:color="auto" w:fill="auto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должностного оклада, рублей</w:t>
            </w:r>
          </w:p>
        </w:tc>
      </w:tr>
      <w:tr w:rsidR="00303B29" w:rsidRPr="006B126C" w:rsidTr="004170B3">
        <w:trPr>
          <w:trHeight w:val="640"/>
        </w:trPr>
        <w:tc>
          <w:tcPr>
            <w:tcW w:w="5495" w:type="dxa"/>
            <w:vMerge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</w:tr>
      <w:tr w:rsidR="00303B29" w:rsidRPr="006B126C" w:rsidTr="004170B3">
        <w:trPr>
          <w:trHeight w:val="640"/>
        </w:trPr>
        <w:tc>
          <w:tcPr>
            <w:tcW w:w="5495" w:type="dxa"/>
            <w:shd w:val="clear" w:color="auto" w:fill="auto"/>
            <w:vAlign w:val="center"/>
          </w:tcPr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инспектор-делопроизводитель</w:t>
            </w:r>
          </w:p>
        </w:tc>
        <w:tc>
          <w:tcPr>
            <w:tcW w:w="4111" w:type="dxa"/>
            <w:shd w:val="clear" w:color="auto" w:fill="auto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</w:tr>
      <w:tr w:rsidR="00303B29" w:rsidRPr="006B126C" w:rsidTr="004170B3">
        <w:trPr>
          <w:trHeight w:val="29"/>
        </w:trPr>
        <w:tc>
          <w:tcPr>
            <w:tcW w:w="5495" w:type="dxa"/>
            <w:shd w:val="clear" w:color="auto" w:fill="auto"/>
          </w:tcPr>
          <w:p w:rsidR="00303B29" w:rsidRPr="006B126C" w:rsidRDefault="00303B29" w:rsidP="001D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по защите информации, устройству и обслуживанию локальных сетей</w:t>
            </w:r>
            <w:r w:rsidR="001D2E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специалист по вопросам жизнеобеспечения</w:t>
            </w:r>
          </w:p>
        </w:tc>
        <w:tc>
          <w:tcPr>
            <w:tcW w:w="4111" w:type="dxa"/>
            <w:shd w:val="clear" w:color="auto" w:fill="auto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03B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</w:t>
            </w:r>
          </w:p>
        </w:tc>
      </w:tr>
      <w:tr w:rsidR="00303B29" w:rsidRPr="006B126C" w:rsidTr="004170B3">
        <w:trPr>
          <w:trHeight w:val="158"/>
        </w:trPr>
        <w:tc>
          <w:tcPr>
            <w:tcW w:w="5495" w:type="dxa"/>
            <w:shd w:val="clear" w:color="auto" w:fill="auto"/>
          </w:tcPr>
          <w:p w:rsidR="00303B29" w:rsidRPr="006B126C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Комендант;</w:t>
            </w: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секретарь-делопроизводитель</w:t>
            </w:r>
            <w:r w:rsidR="001D2E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D2E33" w:rsidRDefault="001D2E33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машинистка 1 категории;</w:t>
            </w:r>
          </w:p>
          <w:p w:rsidR="00303B29" w:rsidRPr="006B126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 по делам архива</w:t>
            </w:r>
          </w:p>
        </w:tc>
        <w:tc>
          <w:tcPr>
            <w:tcW w:w="4111" w:type="dxa"/>
            <w:shd w:val="clear" w:color="auto" w:fill="auto"/>
          </w:tcPr>
          <w:p w:rsidR="00303B29" w:rsidRPr="006B126C" w:rsidRDefault="00303B29" w:rsidP="001D2E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7154</w:t>
            </w:r>
          </w:p>
        </w:tc>
      </w:tr>
    </w:tbl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26C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303B29" w:rsidRPr="006B126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800BC7" w:rsidRDefault="00303B29" w:rsidP="00303B29">
      <w:pPr>
        <w:tabs>
          <w:tab w:val="left" w:pos="9720"/>
        </w:tabs>
        <w:spacing w:after="0"/>
        <w:ind w:right="2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Default="00303B29" w:rsidP="00303B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5437" w:rsidRDefault="005D5437"/>
    <w:sectPr w:rsidR="005D5437" w:rsidSect="00FE0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DA"/>
    <w:rsid w:val="00152D81"/>
    <w:rsid w:val="001D2E33"/>
    <w:rsid w:val="00255479"/>
    <w:rsid w:val="002F4539"/>
    <w:rsid w:val="00303B29"/>
    <w:rsid w:val="004723FD"/>
    <w:rsid w:val="005D5437"/>
    <w:rsid w:val="00734F0F"/>
    <w:rsid w:val="00762250"/>
    <w:rsid w:val="009105D5"/>
    <w:rsid w:val="00B369DA"/>
    <w:rsid w:val="00BC7BDB"/>
    <w:rsid w:val="00CE54C8"/>
    <w:rsid w:val="00E8114A"/>
    <w:rsid w:val="00F2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PC_Urist</dc:creator>
  <cp:lastModifiedBy>us_typist</cp:lastModifiedBy>
  <cp:revision>2</cp:revision>
  <cp:lastPrinted>2023-09-20T13:42:00Z</cp:lastPrinted>
  <dcterms:created xsi:type="dcterms:W3CDTF">2023-09-25T13:55:00Z</dcterms:created>
  <dcterms:modified xsi:type="dcterms:W3CDTF">2023-09-25T13:55:00Z</dcterms:modified>
</cp:coreProperties>
</file>