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7D5F2A" w:rsidRDefault="00CF22F2">
      <w:pPr>
        <w:pStyle w:val="af7"/>
        <w:numPr>
          <w:ilvl w:val="0"/>
          <w:numId w:val="1"/>
        </w:numPr>
        <w:ind w:left="0" w:firstLine="567"/>
        <w:rPr>
          <w:rFonts w:ascii="Times New Roman" w:hAnsi="Times New Roman"/>
          <w:sz w:val="28"/>
          <w:szCs w:val="28"/>
          <w:highlight w:val="yellow"/>
        </w:rPr>
      </w:pPr>
      <w:r w:rsidRPr="007D5F2A">
        <w:rPr>
          <w:rFonts w:ascii="Times New Roman" w:eastAsia="Times New Roman" w:hAnsi="Times New Roman"/>
          <w:sz w:val="28"/>
          <w:szCs w:val="28"/>
          <w:highlight w:val="yellow"/>
          <w:lang w:eastAsia="ru-RU"/>
        </w:rPr>
        <w:t>С учетом целей антико</w:t>
      </w:r>
      <w:r w:rsidRPr="007D5F2A">
        <w:rPr>
          <w:rFonts w:ascii="Times New Roman" w:eastAsia="Times New Roman" w:hAnsi="Times New Roman"/>
          <w:color w:val="000000"/>
          <w:sz w:val="28"/>
          <w:szCs w:val="28"/>
          <w:highlight w:val="yellow"/>
          <w:lang w:eastAsia="ru-RU"/>
        </w:rPr>
        <w:t>р</w:t>
      </w:r>
      <w:r w:rsidRPr="007D5F2A">
        <w:rPr>
          <w:rFonts w:ascii="Times New Roman" w:eastAsia="Times New Roman" w:hAnsi="Times New Roman"/>
          <w:sz w:val="28"/>
          <w:szCs w:val="28"/>
          <w:highlight w:val="yellow"/>
          <w:lang w:eastAsia="ru-RU"/>
        </w:rPr>
        <w:t>рупционного законодательства в строке</w:t>
      </w:r>
      <w:r w:rsidR="002F3898" w:rsidRPr="007D5F2A">
        <w:rPr>
          <w:rFonts w:ascii="Times New Roman" w:eastAsia="Times New Roman" w:hAnsi="Times New Roman"/>
          <w:sz w:val="28"/>
          <w:szCs w:val="28"/>
          <w:highlight w:val="yellow"/>
          <w:lang w:eastAsia="ru-RU"/>
        </w:rPr>
        <w:t xml:space="preserve"> </w:t>
      </w:r>
      <w:r w:rsidRPr="007D5F2A">
        <w:rPr>
          <w:rFonts w:ascii="Times New Roman" w:hAnsi="Times New Roman"/>
          <w:b/>
          <w:sz w:val="28"/>
          <w:highlight w:val="yellow"/>
        </w:rPr>
        <w:t>"Иные доходы"</w:t>
      </w:r>
      <w:r w:rsidRPr="007D5F2A">
        <w:rPr>
          <w:rFonts w:ascii="Times New Roman" w:eastAsia="Times New Roman" w:hAnsi="Times New Roman"/>
          <w:b/>
          <w:sz w:val="28"/>
          <w:szCs w:val="28"/>
          <w:highlight w:val="yellow"/>
          <w:lang w:eastAsia="ru-RU"/>
        </w:rPr>
        <w:t xml:space="preserve"> не указываются </w:t>
      </w:r>
      <w:r w:rsidRPr="007D5F2A">
        <w:rPr>
          <w:rFonts w:ascii="Times New Roman" w:eastAsia="Times New Roman" w:hAnsi="Times New Roman"/>
          <w:sz w:val="28"/>
          <w:szCs w:val="28"/>
          <w:highlight w:val="yellow"/>
          <w:lang w:eastAsia="ru-RU"/>
        </w:rPr>
        <w:t xml:space="preserve">сведения о денежных средствах, касающихся </w:t>
      </w:r>
      <w:r w:rsidRPr="007D5F2A">
        <w:rPr>
          <w:rFonts w:ascii="Times New Roman" w:hAnsi="Times New Roman"/>
          <w:sz w:val="28"/>
          <w:szCs w:val="28"/>
          <w:highlight w:val="yellow"/>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7D5F2A">
        <w:rPr>
          <w:rFonts w:ascii="Times New Roman" w:hAnsi="Times New Roman"/>
          <w:sz w:val="28"/>
          <w:szCs w:val="28"/>
          <w:highlight w:val="yellow"/>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w:t>
      </w:r>
      <w:r w:rsidRPr="007D5F2A">
        <w:rPr>
          <w:rFonts w:ascii="Times New Roman" w:hAnsi="Times New Roman"/>
          <w:sz w:val="28"/>
          <w:szCs w:val="28"/>
          <w:highlight w:val="yellow"/>
        </w:rPr>
        <w:t>в виде социального, имущественного, инвестиционного налогового вычета</w:t>
      </w:r>
      <w:r w:rsidRPr="006848CC">
        <w:rPr>
          <w:rFonts w:ascii="Times New Roman" w:hAnsi="Times New Roman"/>
          <w:sz w:val="28"/>
          <w:szCs w:val="28"/>
        </w:rPr>
        <w:t>;</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7D5F2A">
        <w:rPr>
          <w:rFonts w:ascii="Times New Roman" w:hAnsi="Times New Roman"/>
          <w:color w:val="000000"/>
          <w:sz w:val="28"/>
          <w:szCs w:val="28"/>
          <w:highlight w:val="yellow"/>
        </w:rPr>
        <w:t>в качестве бонусных баллов</w:t>
      </w:r>
      <w:r w:rsidRPr="007D5F2A">
        <w:rPr>
          <w:rFonts w:ascii="Times New Roman" w:hAnsi="Times New Roman"/>
          <w:sz w:val="28"/>
          <w:szCs w:val="28"/>
          <w:highlight w:val="yellow"/>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7D5F2A">
        <w:rPr>
          <w:rFonts w:ascii="Times New Roman" w:hAnsi="Times New Roman"/>
          <w:color w:val="000000"/>
          <w:sz w:val="28"/>
          <w:szCs w:val="28"/>
          <w:highlight w:val="yellow"/>
        </w:rPr>
        <w:t>(</w:t>
      </w:r>
      <w:r w:rsidRPr="007D5F2A">
        <w:rPr>
          <w:rFonts w:ascii="Times New Roman" w:hAnsi="Times New Roman"/>
          <w:sz w:val="28"/>
          <w:szCs w:val="28"/>
          <w:highlight w:val="yellow"/>
        </w:rPr>
        <w:t>"</w:t>
      </w:r>
      <w:proofErr w:type="spellStart"/>
      <w:r w:rsidRPr="007D5F2A">
        <w:rPr>
          <w:rFonts w:ascii="Times New Roman" w:hAnsi="Times New Roman"/>
          <w:sz w:val="28"/>
          <w:szCs w:val="28"/>
          <w:highlight w:val="yellow"/>
        </w:rPr>
        <w:t>кешбэк</w:t>
      </w:r>
      <w:proofErr w:type="spellEnd"/>
      <w:r w:rsidRPr="007D5F2A">
        <w:rPr>
          <w:rFonts w:ascii="Times New Roman" w:hAnsi="Times New Roman"/>
          <w:sz w:val="28"/>
          <w:szCs w:val="28"/>
          <w:highlight w:val="yellow"/>
        </w:rPr>
        <w:t xml:space="preserve"> сервис"), включая т.н. "туристический </w:t>
      </w:r>
      <w:proofErr w:type="spellStart"/>
      <w:r w:rsidRPr="007D5F2A">
        <w:rPr>
          <w:rFonts w:ascii="Times New Roman" w:hAnsi="Times New Roman"/>
          <w:sz w:val="28"/>
          <w:szCs w:val="28"/>
          <w:highlight w:val="yellow"/>
        </w:rPr>
        <w:t>кешбэк</w:t>
      </w:r>
      <w:proofErr w:type="spellEnd"/>
      <w:r w:rsidRPr="007D5F2A">
        <w:rPr>
          <w:rFonts w:ascii="Times New Roman" w:hAnsi="Times New Roman"/>
          <w:sz w:val="28"/>
          <w:szCs w:val="28"/>
          <w:highlight w:val="yellow"/>
        </w:rPr>
        <w:t xml:space="preserve">", "детский </w:t>
      </w:r>
      <w:proofErr w:type="spellStart"/>
      <w:r w:rsidRPr="007D5F2A">
        <w:rPr>
          <w:rFonts w:ascii="Times New Roman" w:hAnsi="Times New Roman"/>
          <w:sz w:val="28"/>
          <w:szCs w:val="28"/>
          <w:highlight w:val="yellow"/>
        </w:rPr>
        <w:t>кешбэк</w:t>
      </w:r>
      <w:proofErr w:type="spellEnd"/>
      <w:r w:rsidRPr="007D5F2A">
        <w:rPr>
          <w:rFonts w:ascii="Times New Roman" w:hAnsi="Times New Roman"/>
          <w:sz w:val="28"/>
          <w:szCs w:val="28"/>
          <w:highlight w:val="yellow"/>
        </w:rPr>
        <w:t>" и др.;</w:t>
      </w:r>
      <w:bookmarkStart w:id="1" w:name="_GoBack"/>
      <w:bookmarkEnd w:id="1"/>
      <w:r w:rsidRPr="006848CC">
        <w:rPr>
          <w:rFonts w:ascii="Times New Roman" w:hAnsi="Times New Roman"/>
          <w:sz w:val="28"/>
          <w:szCs w:val="28"/>
        </w:rPr>
        <w:t xml:space="preserve">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4C692F9E"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D5F2A" w:rsidRPr="007D5F2A">
      <w:rPr>
        <w:rFonts w:ascii="Times New Roman" w:eastAsia="Times New Roman" w:hAnsi="Times New Roman"/>
        <w:noProof/>
        <w:sz w:val="28"/>
      </w:rPr>
      <w:t>47</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5F2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8D5A37A-A249-4E2A-9638-B7328422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user_kadr</cp:lastModifiedBy>
  <cp:revision>2</cp:revision>
  <cp:lastPrinted>2024-12-26T15:14:00Z</cp:lastPrinted>
  <dcterms:created xsi:type="dcterms:W3CDTF">2025-04-23T11:12:00Z</dcterms:created>
  <dcterms:modified xsi:type="dcterms:W3CDTF">2025-04-23T11:12:00Z</dcterms:modified>
</cp:coreProperties>
</file>